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ind w:left="0" w:leftChars="0" w:firstLine="0" w:firstLineChars="0"/>
        <w:jc w:val="center"/>
      </w:pPr>
      <w:r>
        <w:rPr>
          <w:rFonts w:hint="eastAsia" w:ascii="方正小标宋简体" w:hAnsi="方正小标宋简体" w:eastAsia="方正小标宋简体" w:cs="方正小标宋简体"/>
          <w:sz w:val="44"/>
          <w:szCs w:val="44"/>
        </w:rPr>
        <w:t>项目支出绩效评价报告</w:t>
      </w:r>
    </w:p>
    <w:p>
      <w:pPr>
        <w:pStyle w:val="2"/>
        <w:spacing w:line="560" w:lineRule="exact"/>
        <w:ind w:left="0" w:leftChars="0" w:firstLine="31680"/>
        <w:rPr>
          <w:rFonts w:ascii="黑体" w:hAnsi="黑体" w:eastAsia="黑体"/>
        </w:rPr>
      </w:pPr>
    </w:p>
    <w:p>
      <w:pPr>
        <w:pStyle w:val="2"/>
        <w:spacing w:line="560" w:lineRule="exact"/>
        <w:ind w:left="0" w:leftChars="0" w:firstLine="31680"/>
        <w:rPr>
          <w:rFonts w:ascii="黑体" w:hAnsi="黑体" w:eastAsia="黑体"/>
        </w:rPr>
      </w:pPr>
      <w:r>
        <w:rPr>
          <w:rFonts w:hint="eastAsia" w:ascii="黑体" w:hAnsi="黑体" w:eastAsia="黑体" w:cs="黑体"/>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rPr>
        <w:t>（一）项目概况</w:t>
      </w:r>
      <w:r>
        <w:rPr>
          <w:rFonts w:hint="eastAsia" w:ascii="仿宋_GB2312" w:hAnsi="仿宋_GB2312" w:eastAsia="仿宋_GB2312" w:cs="仿宋_GB2312"/>
          <w:lang w:eastAsia="zh-CN"/>
        </w:rPr>
        <w:t>：社科科普是一项文化惠民的活动。</w:t>
      </w:r>
      <w:r>
        <w:rPr>
          <w:rFonts w:hint="eastAsia" w:ascii="仿宋_GB2312" w:hAnsi="仿宋_GB2312" w:eastAsia="仿宋_GB2312" w:cs="仿宋_GB2312"/>
          <w:b w:val="0"/>
          <w:bCs/>
          <w:sz w:val="32"/>
          <w:szCs w:val="32"/>
          <w:lang w:val="en-US" w:eastAsia="zh-CN"/>
        </w:rPr>
        <w:t>本预算部门主要职责是组织各县（市、区）社联、市属学会（协会、研究会）、高校社联、社科普及宣传基地和广大社科普及工作者开展社会性、群众性、经常性社会科学普及活动，</w:t>
      </w:r>
      <w:r>
        <w:rPr>
          <w:rFonts w:hint="eastAsia" w:ascii="仿宋_GB2312" w:hAnsi="仿宋_GB2312" w:eastAsia="仿宋_GB2312" w:cs="仿宋_GB2312"/>
          <w:lang w:eastAsia="zh-CN"/>
        </w:rPr>
        <w:t>加强社科知识普及基地建设。</w:t>
      </w:r>
      <w:r>
        <w:rPr>
          <w:rFonts w:hint="eastAsia" w:ascii="仿宋_GB2312" w:hAnsi="仿宋_GB2312" w:eastAsia="仿宋_GB2312" w:cs="仿宋_GB2312"/>
          <w:b w:val="0"/>
          <w:bCs/>
          <w:sz w:val="32"/>
          <w:szCs w:val="32"/>
          <w:lang w:val="en-US" w:eastAsia="zh-CN"/>
        </w:rPr>
        <w:t>以主题宣讲、主题报告会、主题图片展、文艺展演巡演、书画摄影展、社科普及咨询、赠送科普读物、《江西省社科普及条例》宣传等形式多样、丰富多彩的社科普及和学术活动推动党的创新理论走进群众心坎里，飞入寻常百姓家。大力培育和社会主义核心价值观，促进公众社会科学素养和文明程度提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20" w:firstLineChars="1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（二）项目绩效目标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总体目标</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全年完成社科普及宣传周活动与《江西省社会科学普及条例》宣传活动</w:t>
      </w:r>
      <w:r>
        <w:rPr>
          <w:rFonts w:hint="eastAsia" w:ascii="仿宋_GB2312" w:hAnsi="仿宋_GB2312" w:eastAsia="仿宋_GB2312" w:cs="仿宋_GB231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阶段性目标</w:t>
      </w:r>
      <w:r>
        <w:rPr>
          <w:rFonts w:hint="eastAsia" w:ascii="仿宋_GB2312" w:hAnsi="仿宋_GB2312" w:eastAsia="仿宋_GB2312" w:cs="仿宋_GB2312"/>
          <w:highlight w:val="none"/>
          <w:lang w:eastAsia="zh-CN"/>
        </w:rPr>
        <w:t>：上半年组织开展《江西省社会科学普及条例》宣传活动；下半年开展社科普及宣传周活动。</w:t>
      </w:r>
    </w:p>
    <w:p>
      <w:pPr>
        <w:pStyle w:val="2"/>
        <w:spacing w:line="560" w:lineRule="exact"/>
        <w:ind w:left="0" w:leftChars="0" w:firstLine="31680"/>
        <w:rPr>
          <w:rFonts w:ascii="黑体" w:hAnsi="黑体" w:eastAsia="黑体"/>
          <w:highlight w:val="none"/>
        </w:rPr>
      </w:pPr>
      <w:r>
        <w:rPr>
          <w:rFonts w:hint="eastAsia" w:ascii="黑体" w:hAnsi="黑体" w:eastAsia="黑体" w:cs="黑体"/>
          <w:highlight w:val="none"/>
        </w:rPr>
        <w:t>二、绩效评价工作开展情况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highlight w:val="none"/>
        </w:rPr>
        <w:t>（一）绩效评价目的、对象和范围</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根据支出项目设定的</w:t>
      </w:r>
      <w:r>
        <w:rPr>
          <w:rFonts w:hint="eastAsia" w:ascii="仿宋_GB2312" w:hAnsi="仿宋_GB2312" w:eastAsia="仿宋_GB2312" w:cs="仿宋_GB2312"/>
          <w:lang w:val="en-US" w:eastAsia="zh-CN"/>
        </w:rPr>
        <w:t>预期目标，选择合适的评价指标和标准，运用科学的评价方法，对资金使用全过程及其支出的经济性、效率性和效益性进行客观公正的综合评价，分析检验支出项目是否达到预期目标。同时，及时总结经验，分析存在问题，进一步改进和加强资金管理，提高资金的使用效益。根据评价的要求和项目实际情况，本次绩效评价的目的主要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1.掌握2022年度科普经费的申请拨付以及使用情况；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2.了解2022年度科普绩效目标的实现情况；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3.发现项目经费使用及管理中存在的不足和问题，并提出有针对性的建议和改进措施。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（二）</w:t>
      </w:r>
      <w:r>
        <w:rPr>
          <w:rFonts w:hint="eastAsia" w:ascii="仿宋_GB2312" w:hAnsi="仿宋_GB2312" w:eastAsia="仿宋_GB2312" w:cs="仿宋_GB2312"/>
          <w:highlight w:val="none"/>
        </w:rPr>
        <w:t>绩效评价原则</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评价指标体系、评价方法、评价标准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绩效评价原则</w:t>
      </w:r>
      <w:r>
        <w:rPr>
          <w:rFonts w:hint="eastAsia" w:ascii="仿宋_GB2312" w:hAnsi="仿宋_GB2312" w:eastAsia="仿宋_GB2312" w:cs="仿宋_GB2312"/>
          <w:lang w:eastAsia="zh-CN"/>
        </w:rPr>
        <w:t>：</w:t>
      </w:r>
      <w:r>
        <w:rPr>
          <w:rFonts w:hint="eastAsia" w:ascii="仿宋_GB2312" w:hAnsi="仿宋_GB2312" w:eastAsia="仿宋_GB2312" w:cs="仿宋_GB2312"/>
          <w:b w:val="0"/>
          <w:bCs w:val="0"/>
          <w:sz w:val="32"/>
          <w:szCs w:val="32"/>
          <w:lang w:val="en-US" w:eastAsia="zh-CN"/>
        </w:rPr>
        <w:t>开展绩效评价工作应遵循以下原则：</w:t>
      </w:r>
      <w:r>
        <w:rPr>
          <w:rFonts w:hint="eastAsia" w:ascii="仿宋_GB2312" w:hAnsi="仿宋_GB2312" w:eastAsia="仿宋_GB2312" w:cs="仿宋_GB2312"/>
          <w:b w:val="0"/>
          <w:bCs w:val="0"/>
          <w:sz w:val="32"/>
          <w:szCs w:val="32"/>
        </w:rPr>
        <w:t>科学规范、公开公正、分级分类、绩效相关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根据以上原则，绩效评价应遵循的要求是：客观的采集数据，保证评价结果的真实性、公正性，在总结评价报告时，除了要简明扼要描述评价的过程，还应经总结经验，指出问题，并就共性问题提出可操作性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评价指标体系</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根据财政部《预算绩效评价共性指标体系框架》等文件精神，确定本次绩效评价指标的整体框架。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bookmarkStart w:id="0" w:name="_GoBack"/>
      <w:bookmarkEnd w:id="0"/>
      <w:r>
        <w:rPr>
          <w:rFonts w:hint="eastAsia" w:ascii="仿宋_GB2312" w:hAnsi="仿宋_GB2312" w:eastAsia="仿宋_GB2312" w:cs="仿宋_GB2312"/>
          <w:highlight w:val="none"/>
          <w:lang w:val="en-US" w:eastAsia="zh-CN"/>
        </w:rPr>
        <w:t>详见绩效自评指标表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20" w:firstLineChars="100"/>
        <w:textAlignment w:val="auto"/>
        <w:rPr>
          <w:rFonts w:ascii="仿宋_GB2312"/>
        </w:rPr>
      </w:pPr>
      <w:r>
        <w:rPr>
          <w:rFonts w:hint="eastAsia" w:ascii="仿宋_GB2312" w:hAnsi="仿宋_GB2312" w:eastAsia="仿宋_GB2312" w:cs="仿宋_GB2312"/>
        </w:rPr>
        <w:t>（三）绩效评价工作过程</w:t>
      </w:r>
      <w:r>
        <w:rPr>
          <w:rFonts w:hint="eastAsia" w:ascii="仿宋_GB2312" w:hAnsi="仿宋_GB2312" w:eastAsia="仿宋_GB2312" w:cs="仿宋_GB2312"/>
          <w:lang w:eastAsia="zh-CN"/>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建立绩效评估机制，强化绩效目标管理，做好绩效运行监控，开展绩效评价和结果应用，单位内部成立评价小组，通过自评的方式，对预算执行情况开展绩效评价。</w:t>
      </w:r>
    </w:p>
    <w:p>
      <w:pPr>
        <w:pStyle w:val="2"/>
        <w:spacing w:line="560" w:lineRule="exact"/>
        <w:ind w:left="0" w:leftChars="0" w:firstLine="31680"/>
        <w:rPr>
          <w:rFonts w:hint="eastAsia" w:ascii="仿宋_GB2312" w:hAnsi="仿宋_GB2312" w:cs="仿宋_GB2312"/>
        </w:rPr>
      </w:pPr>
      <w:r>
        <w:rPr>
          <w:rFonts w:hint="eastAsia" w:ascii="黑体" w:hAnsi="黑体" w:eastAsia="黑体" w:cs="黑体"/>
        </w:rPr>
        <w:t>三、综合评价情况及评价结论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168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rPr>
        <w:t>评价小组围绕绩效评价指标体系，通过数据采集分析，重点抽查和访谈等方式，对该项目绩效进行了客观、公正、合理、有效的评价，最终评价结果为</w:t>
      </w:r>
      <w:r>
        <w:rPr>
          <w:rFonts w:hint="eastAsia" w:ascii="仿宋_GB2312" w:hAnsi="仿宋_GB2312" w:eastAsia="仿宋_GB2312" w:cs="仿宋_GB2312"/>
          <w:b w:val="0"/>
          <w:bCs w:val="0"/>
          <w:sz w:val="32"/>
          <w:szCs w:val="32"/>
          <w:highlight w:val="none"/>
          <w:lang w:val="en-US" w:eastAsia="zh-CN"/>
        </w:rPr>
        <w:t>98</w:t>
      </w:r>
      <w:r>
        <w:rPr>
          <w:rFonts w:hint="eastAsia" w:ascii="仿宋_GB2312" w:hAnsi="仿宋_GB2312" w:eastAsia="仿宋_GB2312" w:cs="仿宋_GB2312"/>
          <w:b w:val="0"/>
          <w:bCs w:val="0"/>
          <w:sz w:val="32"/>
          <w:szCs w:val="32"/>
          <w:highlight w:val="none"/>
        </w:rPr>
        <w:t>分。依据财政绩效评价等级划分，本项目绩效评价等级为“</w:t>
      </w:r>
      <w:r>
        <w:rPr>
          <w:rFonts w:hint="eastAsia" w:ascii="仿宋_GB2312" w:hAnsi="仿宋_GB2312" w:eastAsia="仿宋_GB2312" w:cs="仿宋_GB2312"/>
          <w:b w:val="0"/>
          <w:bCs w:val="0"/>
          <w:sz w:val="32"/>
          <w:szCs w:val="32"/>
          <w:highlight w:val="none"/>
          <w:lang w:val="en-US" w:eastAsia="zh-CN"/>
        </w:rPr>
        <w:t>优</w:t>
      </w:r>
      <w:r>
        <w:rPr>
          <w:rFonts w:hint="eastAsia" w:ascii="仿宋_GB2312" w:hAnsi="仿宋_GB2312" w:eastAsia="仿宋_GB2312" w:cs="仿宋_GB2312"/>
          <w:b w:val="0"/>
          <w:bCs w:val="0"/>
          <w:sz w:val="32"/>
          <w:szCs w:val="32"/>
          <w:highlight w:val="none"/>
        </w:rPr>
        <w:t>”。</w:t>
      </w:r>
    </w:p>
    <w:p>
      <w:pPr>
        <w:spacing w:line="600" w:lineRule="exact"/>
        <w:ind w:firstLine="640" w:firstLineChars="200"/>
        <w:rPr>
          <w:rFonts w:ascii="黑体" w:hAnsi="黑体" w:eastAsia="黑体"/>
          <w:highlight w:val="none"/>
        </w:rPr>
      </w:pPr>
      <w:r>
        <w:rPr>
          <w:rFonts w:hint="eastAsia" w:ascii="黑体" w:hAnsi="黑体" w:eastAsia="黑体" w:cs="黑体"/>
          <w:highlight w:val="none"/>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rPr>
      </w:pPr>
      <w:r>
        <w:rPr>
          <w:rFonts w:hint="eastAsia" w:ascii="仿宋_GB2312" w:hAnsi="仿宋_GB2312" w:eastAsia="仿宋_GB2312" w:cs="仿宋_GB2312"/>
        </w:rPr>
        <w:t>（一）项目决策情况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1.项目立项：社科普及在立项方面符合三定方案的各项规定,依据《江西省社科普及条例》，按宜府办相关文件与省社联相关要求实施；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.绩效目标：</w:t>
      </w:r>
      <w:r>
        <w:rPr>
          <w:rFonts w:hint="eastAsia" w:ascii="仿宋_GB2312" w:hAnsi="仿宋_GB2312" w:eastAsia="仿宋_GB2312" w:cs="仿宋_GB2312"/>
          <w:b w:val="0"/>
          <w:bCs w:val="0"/>
          <w:sz w:val="32"/>
          <w:szCs w:val="32"/>
          <w:highlight w:val="none"/>
          <w:lang w:val="en-US" w:eastAsia="zh-CN"/>
        </w:rPr>
        <w:t>围绕绩效目标制定了合理性和明确性指标，有具体的阶段性绩效目标，符合相关行业标准，有具体、细化的绩效指标，可衡量，有实际意义；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28"/>
          <w:szCs w:val="28"/>
          <w:highlight w:val="none"/>
          <w:shd w:val="clear" w:color="auto" w:fill="FFFFFF"/>
          <w:lang w:val="en-US" w:eastAsia="zh-CN"/>
        </w:rPr>
      </w:pPr>
      <w:r>
        <w:rPr>
          <w:rFonts w:hint="eastAsia" w:ascii="仿宋_GB2312" w:hAnsi="仿宋_GB2312" w:eastAsia="仿宋_GB2312" w:cs="仿宋_GB2312"/>
          <w:sz w:val="32"/>
          <w:szCs w:val="32"/>
          <w:highlight w:val="none"/>
          <w:lang w:val="en-US" w:eastAsia="zh-CN"/>
        </w:rPr>
        <w:t>3.资金投入：</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项目资金全额来自于财政拨款预算收入，该项目预算27万元，实际到位27万元，到位情况100%。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rPr>
      </w:pPr>
      <w:r>
        <w:rPr>
          <w:rFonts w:hint="eastAsia" w:ascii="仿宋_GB2312" w:hAnsi="仿宋_GB2312" w:eastAsia="仿宋_GB2312" w:cs="仿宋_GB2312"/>
        </w:rPr>
        <w:t>（二）项目过程情况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1.</w:t>
      </w:r>
      <w:r>
        <w:rPr>
          <w:rStyle w:val="8"/>
          <w:rFonts w:hint="eastAsia" w:ascii="仿宋_GB2312" w:hAnsi="仿宋_GB2312" w:eastAsia="仿宋_GB2312" w:cs="仿宋_GB2312"/>
          <w:sz w:val="32"/>
          <w:szCs w:val="32"/>
          <w:highlight w:val="none"/>
        </w:rPr>
        <w:t>社科</w:t>
      </w:r>
      <w:r>
        <w:rPr>
          <w:rStyle w:val="8"/>
          <w:rFonts w:hint="eastAsia" w:ascii="仿宋_GB2312" w:hAnsi="仿宋_GB2312" w:eastAsia="仿宋_GB2312" w:cs="仿宋_GB2312"/>
          <w:sz w:val="32"/>
          <w:szCs w:val="32"/>
          <w:highlight w:val="none"/>
          <w:lang w:val="en-US" w:eastAsia="zh-CN"/>
        </w:rPr>
        <w:t>普及</w:t>
      </w:r>
      <w:r>
        <w:rPr>
          <w:rFonts w:hint="eastAsia" w:ascii="仿宋_GB2312" w:hAnsi="仿宋_GB2312" w:eastAsia="仿宋_GB2312" w:cs="仿宋_GB2312"/>
          <w:color w:val="000000"/>
          <w:sz w:val="32"/>
          <w:szCs w:val="32"/>
          <w:highlight w:val="none"/>
        </w:rPr>
        <w:t>按照中共江西省委宣传部、省社联的统一部署，市委宣传部、市社联组织举办了</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年宜春市社科普及宣传活动。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 xml:space="preserve">    2.进一步完善财务管理制度，严格资金拨付，基本实现了项目资金规范使用，在财务管理范围、财务职责要求、财务报账程序等方面做了较为明确的规定，在资金拨付过程中，规定了严格的内部审核制度和审批程序，基本上确保了项目资金的规范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rPr>
      </w:pPr>
      <w:r>
        <w:rPr>
          <w:rFonts w:hint="eastAsia" w:ascii="仿宋_GB2312" w:hAnsi="仿宋_GB2312" w:eastAsia="仿宋_GB2312" w:cs="仿宋_GB2312"/>
        </w:rPr>
        <w:t>（三）项目产出情况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宜春市社联在上半年度组织了《江西省社会科学普及条例》宣传活动，下半年县市区联动开展科普活动24场，省市县三级联动开展科普周活动，推进了社科知识进机关、进农村、进社区、进企业、进学校。</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31680"/>
        <w:textAlignment w:val="auto"/>
        <w:rPr>
          <w:rFonts w:hint="eastAsia" w:ascii="仿宋_GB2312" w:hAnsi="仿宋_GB2312" w:eastAsia="仿宋_GB2312" w:cs="仿宋_GB2312"/>
        </w:rPr>
      </w:pPr>
      <w:r>
        <w:rPr>
          <w:rFonts w:hint="eastAsia" w:ascii="仿宋_GB2312" w:hAnsi="仿宋_GB2312" w:eastAsia="仿宋_GB2312" w:cs="仿宋_GB2312"/>
        </w:rPr>
        <w:t>项目效益情况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三个首次”打造“宜春社科大讲堂”品牌，取得了显著影响。我们创新思路，首次推出“宜春社科大讲堂”，首次开展线上社科普及，首次进入大型商超、市政大楼人流密集场所，取得了很好的社科普及效果，许多市民和机关干部驻足观看，仅“宜春社科”微信公众号点击率短短两天就超过3000人次，远远超过现场社科普及最多200人听众的普及效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承办省委宣传部、省社联“江西社科普及周”的任务，获得了省社联的充分肯定。在省社联的关心关怀下，“江西社科普及周”在宜春隆重召开启动仪式，省社联领导及相关处室负责人出席开幕式，短短30分钟的开幕式现场直播，线上观看人数超过“2万+”人次，举办了144场次的普及活动，取得了很好的反响，获得了省社联的肯定。</w:t>
      </w:r>
    </w:p>
    <w:p>
      <w:pPr>
        <w:pStyle w:val="2"/>
        <w:spacing w:line="560" w:lineRule="exact"/>
        <w:ind w:left="0" w:leftChars="0" w:firstLine="640" w:firstLineChars="200"/>
        <w:rPr>
          <w:rFonts w:hint="eastAsia" w:ascii="黑体" w:hAnsi="黑体" w:eastAsia="黑体" w:cs="黑体"/>
          <w:highlight w:val="none"/>
        </w:rPr>
      </w:pPr>
      <w:r>
        <w:rPr>
          <w:rFonts w:hint="eastAsia" w:ascii="黑体" w:hAnsi="黑体" w:eastAsia="黑体" w:cs="黑体"/>
          <w:highlight w:val="none"/>
        </w:rPr>
        <w:t>五、主要经验及做法、存在的问题及原因分析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通过进机关、进农村、进学校、进社区、下县市的方式开展的社科普及活动虽取得一定的成效，但覆盖面、影响力仍有限，下一步我们要加大与县市区社联及科普基地利用多种宣传形式开展社科普及活动，让社科普及知识老少皆知，深入人心。</w:t>
      </w:r>
    </w:p>
    <w:p>
      <w:pPr>
        <w:numPr>
          <w:ilvl w:val="0"/>
          <w:numId w:val="0"/>
        </w:numPr>
        <w:spacing w:line="600" w:lineRule="exact"/>
        <w:ind w:firstLine="640" w:firstLineChars="200"/>
        <w:rPr>
          <w:rFonts w:hint="eastAsia" w:ascii="黑体" w:hAnsi="黑体" w:eastAsia="黑体" w:cs="黑体"/>
          <w:highlight w:val="none"/>
        </w:rPr>
      </w:pPr>
      <w:r>
        <w:rPr>
          <w:rFonts w:hint="eastAsia" w:ascii="黑体" w:hAnsi="黑体" w:eastAsia="黑体" w:cs="黑体"/>
          <w:highlight w:val="none"/>
          <w:lang w:eastAsia="zh-CN"/>
        </w:rPr>
        <w:t>六、</w:t>
      </w:r>
      <w:r>
        <w:rPr>
          <w:rFonts w:hint="eastAsia" w:ascii="黑体" w:hAnsi="黑体" w:eastAsia="黑体" w:cs="黑体"/>
          <w:highlight w:val="none"/>
        </w:rPr>
        <w:t>有关建议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1.提高目标责任意识和绩效业务水平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需要牢固树立绩效目标意识，保持目标和实际工作的一致性，加强对专项实施的绩效考核，制定并落实一套行之有效的考核机制，以推动整个项目绩效水平的提升，促进项目绩效目标的实现程度。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2.强化项目经费“专款专用”效果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highlight w:val="none"/>
          <w:lang w:val="en-US" w:eastAsia="zh-CN"/>
        </w:rPr>
      </w:pPr>
      <w:r>
        <w:rPr>
          <w:rFonts w:hint="eastAsia" w:ascii="仿宋_GB2312" w:hAnsi="仿宋_GB2312" w:eastAsia="仿宋_GB2312" w:cs="仿宋_GB2312"/>
          <w:highlight w:val="none"/>
          <w:lang w:val="en-US" w:eastAsia="zh-CN"/>
        </w:rPr>
        <w:t>严格按专项资金使用范围核算项目支出，易与公用经费支出混淆的项目支出要特别说明具体用途，以保证项目支出清晰合理、确保专款专用。同时要建立 一整套行之有效的专项经费申请、批复、使用的管理制度和监管措施，促进专项经费使用的制度化、科学化、高效化。</w:t>
      </w:r>
    </w:p>
    <w:p>
      <w:pPr>
        <w:pStyle w:val="2"/>
        <w:numPr>
          <w:ilvl w:val="0"/>
          <w:numId w:val="2"/>
        </w:numPr>
        <w:spacing w:line="560" w:lineRule="exact"/>
        <w:ind w:left="0" w:leftChars="0" w:firstLine="640" w:firstLineChars="200"/>
        <w:rPr>
          <w:rFonts w:hint="eastAsia" w:ascii="黑体" w:hAnsi="黑体" w:eastAsia="黑体" w:cs="黑体"/>
          <w:highlight w:val="none"/>
        </w:rPr>
      </w:pPr>
      <w:r>
        <w:rPr>
          <w:rFonts w:hint="eastAsia" w:ascii="黑体" w:hAnsi="黑体" w:eastAsia="黑体" w:cs="黑体"/>
          <w:highlight w:val="none"/>
        </w:rPr>
        <w:t>其他需要说明的问题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无</w:t>
      </w:r>
    </w:p>
    <w:sectPr>
      <w:pgSz w:w="11906" w:h="16838"/>
      <w:pgMar w:top="1984" w:right="1531" w:bottom="1984" w:left="1531"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40EEB"/>
    <w:multiLevelType w:val="singleLevel"/>
    <w:tmpl w:val="37B40EEB"/>
    <w:lvl w:ilvl="0" w:tentative="0">
      <w:start w:val="7"/>
      <w:numFmt w:val="chineseCounting"/>
      <w:suff w:val="nothing"/>
      <w:lvlText w:val="%1、"/>
      <w:lvlJc w:val="left"/>
      <w:rPr>
        <w:rFonts w:hint="eastAsia"/>
      </w:rPr>
    </w:lvl>
  </w:abstractNum>
  <w:abstractNum w:abstractNumId="1">
    <w:nsid w:val="734002CC"/>
    <w:multiLevelType w:val="singleLevel"/>
    <w:tmpl w:val="734002C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I0YTRjNjYzNWU4MWNmMjk0M2YzZjY0MzE0NjIxNWIifQ=="/>
  </w:docVars>
  <w:rsids>
    <w:rsidRoot w:val="5E50513B"/>
    <w:rsid w:val="00707E92"/>
    <w:rsid w:val="00735335"/>
    <w:rsid w:val="00895F78"/>
    <w:rsid w:val="008F6497"/>
    <w:rsid w:val="00DD1683"/>
    <w:rsid w:val="03CA1C10"/>
    <w:rsid w:val="04803F90"/>
    <w:rsid w:val="05B50CFE"/>
    <w:rsid w:val="061A3D80"/>
    <w:rsid w:val="06262B67"/>
    <w:rsid w:val="065A24C5"/>
    <w:rsid w:val="066343C3"/>
    <w:rsid w:val="08EF205D"/>
    <w:rsid w:val="09020646"/>
    <w:rsid w:val="0B8E715A"/>
    <w:rsid w:val="0F2F66B5"/>
    <w:rsid w:val="12951915"/>
    <w:rsid w:val="19E51D54"/>
    <w:rsid w:val="1A0D375F"/>
    <w:rsid w:val="1AD8342D"/>
    <w:rsid w:val="1C593DC1"/>
    <w:rsid w:val="23A915B5"/>
    <w:rsid w:val="25F81EFA"/>
    <w:rsid w:val="2B3B05E5"/>
    <w:rsid w:val="2C9B5891"/>
    <w:rsid w:val="30C472BA"/>
    <w:rsid w:val="30ED4B75"/>
    <w:rsid w:val="37CB1F94"/>
    <w:rsid w:val="39B24C04"/>
    <w:rsid w:val="3A75648E"/>
    <w:rsid w:val="3E620823"/>
    <w:rsid w:val="41813706"/>
    <w:rsid w:val="465E34E6"/>
    <w:rsid w:val="495517A3"/>
    <w:rsid w:val="4DF76AC4"/>
    <w:rsid w:val="5AE27AEF"/>
    <w:rsid w:val="5E50513B"/>
    <w:rsid w:val="60A41F01"/>
    <w:rsid w:val="679D40C2"/>
    <w:rsid w:val="6B611DB9"/>
    <w:rsid w:val="6D144D33"/>
    <w:rsid w:val="6D231A21"/>
    <w:rsid w:val="72076174"/>
    <w:rsid w:val="768A67C8"/>
    <w:rsid w:val="7AA51B46"/>
    <w:rsid w:val="7C6350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楷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qFormat/>
    <w:uiPriority w:val="99"/>
    <w:pPr>
      <w:ind w:firstLine="420" w:firstLineChars="200"/>
    </w:pPr>
  </w:style>
  <w:style w:type="paragraph" w:styleId="3">
    <w:name w:val="Body Text Indent"/>
    <w:basedOn w:val="1"/>
    <w:link w:val="6"/>
    <w:qFormat/>
    <w:uiPriority w:val="99"/>
    <w:pPr>
      <w:ind w:left="420" w:leftChars="200"/>
    </w:pPr>
  </w:style>
  <w:style w:type="character" w:customStyle="1" w:styleId="6">
    <w:name w:val="Body Text Indent Char"/>
    <w:basedOn w:val="5"/>
    <w:link w:val="3"/>
    <w:semiHidden/>
    <w:qFormat/>
    <w:uiPriority w:val="99"/>
    <w:rPr>
      <w:rFonts w:eastAsia="仿宋_GB2312"/>
      <w:sz w:val="32"/>
      <w:szCs w:val="32"/>
    </w:rPr>
  </w:style>
  <w:style w:type="character" w:customStyle="1" w:styleId="7">
    <w:name w:val="Body Text First Indent 2 Char"/>
    <w:basedOn w:val="6"/>
    <w:link w:val="2"/>
    <w:semiHidden/>
    <w:qFormat/>
    <w:uiPriority w:val="99"/>
  </w:style>
  <w:style w:type="character" w:customStyle="1" w:styleId="8">
    <w:name w:val="font71"/>
    <w:basedOn w:val="5"/>
    <w:qFormat/>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果核剥壳</Company>
  <Pages>6</Pages>
  <Words>2568</Words>
  <Characters>2618</Characters>
  <Lines>0</Lines>
  <Paragraphs>0</Paragraphs>
  <TotalTime>16</TotalTime>
  <ScaleCrop>false</ScaleCrop>
  <LinksUpToDate>false</LinksUpToDate>
  <CharactersWithSpaces>2663</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Administrator</cp:lastModifiedBy>
  <cp:lastPrinted>2021-04-21T01:31:00Z</cp:lastPrinted>
  <dcterms:modified xsi:type="dcterms:W3CDTF">2023-03-21T07:06:16Z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7F1B1F2537F34F22B4391F489C4F77A6</vt:lpwstr>
  </property>
</Properties>
</file>